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0712B" w14:textId="2B32302B" w:rsidR="00486DEE" w:rsidRPr="00815D6E" w:rsidRDefault="00F848F6" w:rsidP="00815D6E">
      <w:pPr>
        <w:jc w:val="center"/>
        <w:rPr>
          <w:b/>
          <w:bCs/>
        </w:rPr>
      </w:pPr>
      <w:r w:rsidRPr="00815D6E">
        <w:rPr>
          <w:b/>
          <w:bCs/>
          <w:lang w:val="es"/>
        </w:rPr>
        <w:t>Suelos salino y sódico</w:t>
      </w:r>
    </w:p>
    <w:p w14:paraId="5D237381" w14:textId="0BAF809B" w:rsidR="00E16C2D" w:rsidRDefault="007B03AD" w:rsidP="00E16C2D">
      <w:r>
        <w:rPr>
          <w:lang w:val="es"/>
        </w:rPr>
        <w:t>Cada vez que regamos los cultivos para producir alimentos, existe el riesgo de acumularsales</w:t>
      </w:r>
      <w:r w:rsidR="003D7D98">
        <w:rPr>
          <w:lang w:val="es"/>
        </w:rPr>
        <w:t xml:space="preserve"> </w:t>
      </w:r>
      <w:r>
        <w:rPr>
          <w:lang w:val="es"/>
        </w:rPr>
        <w:t xml:space="preserve"> en el suelo a partir del agua de riego utilizada. Los ejemplos de salinidad y sodicidad inducidas por el hombre en los suelos abundan desde la agricultura de regadío en la antigua Mesopotamia hasta el actual Valle de San Joaquín en California. </w:t>
      </w:r>
      <w:r w:rsidR="003D7D98">
        <w:rPr>
          <w:lang w:val="es"/>
        </w:rPr>
        <w:t xml:space="preserve"> </w:t>
      </w:r>
      <w:r w:rsidR="00E16C2D">
        <w:rPr>
          <w:lang w:val="es"/>
        </w:rPr>
        <w:t>La FAO estima que el 10% de nuestros suelos agrícolas se ven afectados por la salinidad y la sodicidad (1).</w:t>
      </w:r>
    </w:p>
    <w:p w14:paraId="1A3D59DB" w14:textId="459D9A53" w:rsidR="003D7D98" w:rsidRDefault="003D7D98">
      <w:r>
        <w:rPr>
          <w:lang w:val="es"/>
        </w:rPr>
        <w:t xml:space="preserve">El exceso de sales en un suelo puede reducir significativamente su fertilidad y productividad, al dificultar que las raíces de las plantas tomen agua del suelo en presencia de altos niveles de sales. El agua se mueve desde el suelo hacia las raíces de los cultivos debido a las diferencias en el potencial osmótico </w:t>
      </w:r>
      <w:proofErr w:type="gramStart"/>
      <w:r w:rsidR="007B03AD">
        <w:rPr>
          <w:lang w:val="es"/>
        </w:rPr>
        <w:t>entre</w:t>
      </w:r>
      <w:r>
        <w:rPr>
          <w:lang w:val="es"/>
        </w:rPr>
        <w:t xml:space="preserve"> </w:t>
      </w:r>
      <w:r w:rsidR="007B03AD">
        <w:rPr>
          <w:lang w:val="es"/>
        </w:rPr>
        <w:t xml:space="preserve"> el</w:t>
      </w:r>
      <w:proofErr w:type="gramEnd"/>
      <w:r w:rsidR="007B03AD">
        <w:rPr>
          <w:lang w:val="es"/>
        </w:rPr>
        <w:t xml:space="preserve"> suelo y las raíces. Si el agua del suelo tiene una concentración más baja de sales que las raíces, entonces el agua se moverá naturalmente de un área de baja</w:t>
      </w:r>
      <w:r>
        <w:rPr>
          <w:lang w:val="es"/>
        </w:rPr>
        <w:t>er</w:t>
      </w:r>
      <w:r w:rsidR="00E16C2D">
        <w:rPr>
          <w:lang w:val="es"/>
        </w:rPr>
        <w:t>sal</w:t>
      </w:r>
      <w:r>
        <w:rPr>
          <w:lang w:val="es"/>
        </w:rPr>
        <w:t>t (mayor concentración de</w:t>
      </w:r>
      <w:r w:rsidR="00E16C2D">
        <w:rPr>
          <w:lang w:val="es"/>
        </w:rPr>
        <w:t xml:space="preserve">agua) como el suelo a un área de mayor concentración de sal (menor concentración de agua) como </w:t>
      </w:r>
      <w:r>
        <w:rPr>
          <w:lang w:val="es"/>
        </w:rPr>
        <w:t xml:space="preserve"> </w:t>
      </w:r>
      <w:r w:rsidR="007B03AD">
        <w:rPr>
          <w:lang w:val="es"/>
        </w:rPr>
        <w:t xml:space="preserve">las </w:t>
      </w:r>
      <w:r>
        <w:rPr>
          <w:lang w:val="es"/>
        </w:rPr>
        <w:t xml:space="preserve"> </w:t>
      </w:r>
      <w:r w:rsidR="00E16C2D">
        <w:rPr>
          <w:lang w:val="es"/>
        </w:rPr>
        <w:t>raíces. Sin embargo, si el agua del suelo tiene una concentración similar o mayor de sales que las raíces, entonces el agua no se moverá hacia las raíces tan fácilmente y las plantas podrían marchitarse y morir. Además, los suelos ricos en sodio pierden su estructura del suelo, lo que hace más difícil que el aire y el agua se muevan hacia el suelo, lo que es vital para las poblaciones microbianas beneficiosas del suelo, la resistencia del suelo a la erosión del viento y el agua, la capacidad de las raíces para crecer profundamente en el suelo</w:t>
      </w:r>
      <w:r>
        <w:rPr>
          <w:lang w:val="es"/>
        </w:rPr>
        <w:t xml:space="preserve"> </w:t>
      </w:r>
      <w:r w:rsidR="00E16C2D">
        <w:rPr>
          <w:lang w:val="es"/>
        </w:rPr>
        <w:t xml:space="preserve"> y </w:t>
      </w:r>
      <w:r>
        <w:rPr>
          <w:lang w:val="es"/>
        </w:rPr>
        <w:t xml:space="preserve"> </w:t>
      </w:r>
      <w:r w:rsidR="007B03AD">
        <w:rPr>
          <w:lang w:val="es"/>
        </w:rPr>
        <w:t>los</w:t>
      </w:r>
      <w:r>
        <w:rPr>
          <w:lang w:val="es"/>
        </w:rPr>
        <w:t xml:space="preserve"> cultivos</w:t>
      </w:r>
      <w:r w:rsidR="00E16C2D">
        <w:rPr>
          <w:lang w:val="es"/>
        </w:rPr>
        <w:t xml:space="preserve"> para prosperar.</w:t>
      </w:r>
    </w:p>
    <w:p w14:paraId="5745DA06" w14:textId="77777777" w:rsidR="00E16C2D" w:rsidRDefault="00E16C2D">
      <w:r>
        <w:rPr>
          <w:lang w:val="es"/>
        </w:rPr>
        <w:t>¿Cómo ocurre esto, cómo lo prevenimos y cómo lo arreglamos?</w:t>
      </w:r>
    </w:p>
    <w:p w14:paraId="4A596697" w14:textId="1D4F34F5" w:rsidR="00815D6E" w:rsidRDefault="007B03AD">
      <w:r>
        <w:rPr>
          <w:lang w:val="es"/>
        </w:rPr>
        <w:t>Toda el</w:t>
      </w:r>
      <w:r w:rsidR="003D7D98">
        <w:rPr>
          <w:lang w:val="es"/>
        </w:rPr>
        <w:t xml:space="preserve">agua de i rrigation contiene sales como calcio, magnesio, potasio y sodio en diversos grados. Cuando se aplica agua de riego, las sales que contiene se añaden al suelo junto con el agua. Si enel riego se aplica suficiente agua, parte del agua de la aplicación se evaporará y dejará atrás las sales para acumularse </w:t>
      </w:r>
      <w:r w:rsidR="00E16C2D">
        <w:rPr>
          <w:lang w:val="es"/>
        </w:rPr>
        <w:t xml:space="preserve"> </w:t>
      </w:r>
      <w:r w:rsidR="00D94D71">
        <w:rPr>
          <w:lang w:val="es"/>
        </w:rPr>
        <w:t>en la superficie del suelo. Además, la acción capilar de los poros del suelo hará que el</w:t>
      </w:r>
      <w:r w:rsidR="00E16C2D">
        <w:rPr>
          <w:lang w:val="es"/>
        </w:rPr>
        <w:t xml:space="preserve"> agua del suelo</w:t>
      </w:r>
      <w:r w:rsidR="00D94D71">
        <w:rPr>
          <w:lang w:val="es"/>
        </w:rPr>
        <w:t xml:space="preserve"> suba lentamente a la superficie, trayendo consigo sales del suelo. Cuando el agua del suelo se evapora, se agregan sales adicionales cerca de la superficie del suelo. Una vez que se acumulan niveles significativos de sales, se pueden ver como una capa blanca en la parte superior del suelo, como se muestra a continuación:</w:t>
      </w:r>
    </w:p>
    <w:p w14:paraId="2DA52685" w14:textId="47D8EB60" w:rsidR="002B2074" w:rsidRDefault="00677ABD">
      <w:r>
        <w:rPr>
          <w:noProof/>
          <w:lang w:val="es"/>
        </w:rPr>
        <w:lastRenderedPageBreak/>
        <mc:AlternateContent>
          <mc:Choice Requires="wps">
            <w:drawing>
              <wp:anchor distT="0" distB="0" distL="114300" distR="114300" simplePos="0" relativeHeight="251660288" behindDoc="0" locked="0" layoutInCell="1" allowOverlap="1" wp14:anchorId="30E7918C" wp14:editId="105BD9AB">
                <wp:simplePos x="0" y="0"/>
                <wp:positionH relativeFrom="column">
                  <wp:posOffset>0</wp:posOffset>
                </wp:positionH>
                <wp:positionV relativeFrom="paragraph">
                  <wp:posOffset>1739900</wp:posOffset>
                </wp:positionV>
                <wp:extent cx="2961640" cy="635"/>
                <wp:effectExtent l="0" t="0" r="0" b="0"/>
                <wp:wrapThrough wrapText="bothSides">
                  <wp:wrapPolygon edited="0">
                    <wp:start x="0" y="0"/>
                    <wp:lineTo x="0" y="21600"/>
                    <wp:lineTo x="21600" y="21600"/>
                    <wp:lineTo x="21600" y="0"/>
                  </wp:wrapPolygon>
                </wp:wrapThrough>
                <wp:docPr id="46" name="Text Box 46"/>
                <wp:cNvGraphicFramePr/>
                <a:graphic xmlns:a="http://schemas.openxmlformats.org/drawingml/2006/main">
                  <a:graphicData uri="http://schemas.microsoft.com/office/word/2010/wordprocessingShape">
                    <wps:wsp>
                      <wps:cNvSpPr txBox="1"/>
                      <wps:spPr>
                        <a:xfrm>
                          <a:off x="0" y="0"/>
                          <a:ext cx="2961640" cy="635"/>
                        </a:xfrm>
                        <a:prstGeom prst="rect">
                          <a:avLst/>
                        </a:prstGeom>
                        <a:solidFill>
                          <a:prstClr val="white"/>
                        </a:solidFill>
                        <a:ln>
                          <a:noFill/>
                        </a:ln>
                      </wps:spPr>
                      <wps:txbx>
                        <w:txbxContent>
                          <w:p w14:paraId="335074AC" w14:textId="7CF9A2C6" w:rsidR="00677ABD" w:rsidRPr="005D5C31" w:rsidRDefault="00677ABD" w:rsidP="00677ABD">
                            <w:pPr>
                              <w:pStyle w:val="Caption"/>
                              <w:rPr>
                                <w:noProof/>
                              </w:rPr>
                            </w:pPr>
                            <w:r w:rsidRPr="0011076A">
                              <w:rPr>
                                <w:lang w:val="es"/>
                              </w:rPr>
                              <w:t>https://www.nrcs.usda.gov/wps/PA_NRCSConsumption/download?cid=nrcseprd589210&amp;ext=pdf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0E7918C">
                <v:stroke joinstyle="miter"/>
                <v:path gradientshapeok="t" o:connecttype="rect"/>
              </v:shapetype>
              <v:shape id="Text Box 46" style="position:absolute;margin-left:0;margin-top:137pt;width:233.2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6MLAIAAF8EAAAOAAAAZHJzL2Uyb0RvYy54bWysVE2P2jAQvVfqf7B8LwG6RW1EWFFWVJVW&#10;uytBtWfjOMSS7XHHhoT++o7zwbbbnqpezHhm/Jz33pjlbWsNOysMGlzBZ5MpZ8pJKLU7Fvzbfvvu&#10;I2chClcKA04V/KICv129fbNsfK7mUIMpFTICcSFvfMHrGH2eZUHWyoowAa8cFStAKyJt8ZiVKBpC&#10;tyabT6eLrAEsPYJUIVD2ri/yVYdfVUrGx6oKKjJTcPq22K3YrYe0ZqulyI8ofK3l8BniH77CCu3o&#10;0ivUnYiCnVD/AWW1RAhQxYkEm0FVaak6DsRmNn3FZlcLrzouJE7wV5nC/4OVD+cnZLos+M2CMycs&#10;ebRXbWSfoWWUIn0aH3Jq23lqjC3lyecxHyiZaLcV2vRLhBjVSenLVd2EJik5/7SYLW6oJKm2eP8h&#10;YWQvRz2G+EWBZSkoOJJ1naLifB9i3zq2pJsCGF1utTFpkwobg+wsyOam1lEN4L91GZd6HaRTPWDK&#10;ZIlfzyNFsT20A+kDlBfijNBPTfByq+miexHik0AaE+JCox8faakMNAWHIeKsBvzxt3zqJ/eoyllD&#10;Y1fw8P0kUHFmvjryNc3oGOAYHMbAnewGiOKMHpWXXUgHMJoxrBDsM72IdbqFSsJJuqvgcQw3sR9+&#10;elFSrdddE02iF/He7bxM0KOg+/ZZoB/siOTiA4wDKfJXrvS9nS9+fYokcWdZErRXcdCZprgzfXhx&#10;6Zn8uu+6Xv4XVj8BAAD//wMAUEsDBBQABgAIAAAAIQBpFTLp3wAAAAgBAAAPAAAAZHJzL2Rvd25y&#10;ZXYueG1sTI8xT8MwEIV3JP6DdUgsiDotVqhCnKqqYIClaujSzY3dOBCfI9tpw7/nYIHt7t7Tu++V&#10;q8n17GxC7DxKmM8yYAYbrztsJezfX+6XwGJSqFXv0Uj4MhFW1fVVqQrtL7gz5zq1jEIwFkqCTWko&#10;OI+NNU7FmR8MknbywalEa2i5DupC4a7niyzLuVMd0gerBrOxpvmsRydhKw5bezeent/W4iG87sdN&#10;/tHWUt7eTOsnYMlM6c8MP/iEDhUxHf2IOrJeAhVJEhaPggaSRZ4LYMffyxx4VfL/BapvAAAA//8D&#10;AFBLAQItABQABgAIAAAAIQC2gziS/gAAAOEBAAATAAAAAAAAAAAAAAAAAAAAAABbQ29udGVudF9U&#10;eXBlc10ueG1sUEsBAi0AFAAGAAgAAAAhADj9If/WAAAAlAEAAAsAAAAAAAAAAAAAAAAALwEAAF9y&#10;ZWxzLy5yZWxzUEsBAi0AFAAGAAgAAAAhAGGFfowsAgAAXwQAAA4AAAAAAAAAAAAAAAAALgIAAGRy&#10;cy9lMm9Eb2MueG1sUEsBAi0AFAAGAAgAAAAhAGkVMunfAAAACAEAAA8AAAAAAAAAAAAAAAAAhgQA&#10;AGRycy9kb3ducmV2LnhtbFBLBQYAAAAABAAEAPMAAACSBQAAAAA=&#10;">
                <v:textbox style="mso-fit-shape-to-text:t" inset="0,0,0,0">
                  <w:txbxContent>
                    <w:p w:rsidRPr="005D5C31" w:rsidR="00677ABD" w:rsidP="00677ABD" w:rsidRDefault="00677ABD" w14:paraId="335074AC" w14:textId="7CF9A2C6">
                      <w:pPr>
                        <w:pStyle w:val="Caption"/>
                        <w:bidi w:val="false"/>
                        <w:rPr>
                          <w:noProof/>
                        </w:rPr>
                      </w:pPr>
                      <w:r w:rsidRPr="0011076A">
                        <w:rPr>
                          <w:lang w:val="es"/>
                        </w:rPr>
                        <w:t xml:space="preserve">https://www.nrcs.usda.gov/wps/PA_NRCSConsumption/download?cid=nrcseprd589210&amp;ext=pdf</w:t>
                      </w:r>
                    </w:p>
                  </w:txbxContent>
                </v:textbox>
                <w10:wrap type="through"/>
              </v:shape>
            </w:pict>
          </mc:Fallback>
        </mc:AlternateContent>
      </w:r>
      <w:r w:rsidR="00D94D71" w:rsidRPr="00D94D71">
        <w:rPr>
          <w:noProof/>
          <w:lang w:val="es"/>
        </w:rPr>
        <w:drawing>
          <wp:anchor distT="0" distB="0" distL="114300" distR="114300" simplePos="0" relativeHeight="251658240" behindDoc="0" locked="0" layoutInCell="1" allowOverlap="1" wp14:anchorId="7280FFB4" wp14:editId="63E85507">
            <wp:simplePos x="0" y="0"/>
            <wp:positionH relativeFrom="margin">
              <wp:align>left</wp:align>
            </wp:positionH>
            <wp:positionV relativeFrom="paragraph">
              <wp:posOffset>-1270</wp:posOffset>
            </wp:positionV>
            <wp:extent cx="2961640" cy="2084705"/>
            <wp:effectExtent l="0" t="0" r="0" b="0"/>
            <wp:wrapThrough wrapText="bothSides">
              <wp:wrapPolygon edited="0">
                <wp:start x="0" y="0"/>
                <wp:lineTo x="0" y="21317"/>
                <wp:lineTo x="21396" y="21317"/>
                <wp:lineTo x="21396" y="0"/>
                <wp:lineTo x="0"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1640" cy="2084705"/>
                    </a:xfrm>
                    <a:prstGeom prst="rect">
                      <a:avLst/>
                    </a:prstGeom>
                    <a:noFill/>
                    <a:ln>
                      <a:noFill/>
                    </a:ln>
                  </pic:spPr>
                </pic:pic>
              </a:graphicData>
            </a:graphic>
            <wp14:sizeRelH relativeFrom="page">
              <wp14:pctWidth>0</wp14:pctWidth>
            </wp14:sizeRelH>
            <wp14:sizeRelV relativeFrom="page">
              <wp14:pctHeight>0</wp14:pctHeight>
            </wp14:sizeRelV>
          </wp:anchor>
        </w:drawing>
      </w:r>
      <w:r w:rsidR="000F7555">
        <w:rPr>
          <w:lang w:val="es"/>
        </w:rPr>
        <w:t xml:space="preserve">Dado que puede ser difícil y costoso modificar la concentración de sal del agua de riego, la prevención generalmente se produce mediante la adición de suficiente agua de riego para garantizar que el agua se mueva </w:t>
      </w:r>
      <w:r w:rsidR="00644149">
        <w:rPr>
          <w:lang w:val="es"/>
        </w:rPr>
        <w:t xml:space="preserve">las sales </w:t>
      </w:r>
      <w:r w:rsidR="000F7555">
        <w:rPr>
          <w:lang w:val="es"/>
        </w:rPr>
        <w:t xml:space="preserve">más allá de la zona radicular de la mayoría de los cultivos. Esto evita la mayoría de </w:t>
      </w:r>
      <w:proofErr w:type="gramStart"/>
      <w:r w:rsidR="000F7555">
        <w:rPr>
          <w:lang w:val="es"/>
        </w:rPr>
        <w:t>los las</w:t>
      </w:r>
      <w:proofErr w:type="gramEnd"/>
      <w:r w:rsidR="000F7555">
        <w:rPr>
          <w:lang w:val="es"/>
        </w:rPr>
        <w:t xml:space="preserve"> sales de ser dejado en la superficie o subiendo a la superficie a través de la acción capilar. </w:t>
      </w:r>
      <w:r w:rsidR="007855D3">
        <w:rPr>
          <w:lang w:val="es"/>
        </w:rPr>
        <w:t xml:space="preserve">En general, uno querría evitar las aplicaciones frecuentes y ligeras de agua de riego que tienden a favorecer la evaporación del suelo, poco lixiviación y acumulación de sal. </w:t>
      </w:r>
      <w:proofErr w:type="gramStart"/>
      <w:r w:rsidR="000F7555">
        <w:rPr>
          <w:lang w:val="es"/>
        </w:rPr>
        <w:t>Suelos salino</w:t>
      </w:r>
      <w:proofErr w:type="gramEnd"/>
      <w:r w:rsidR="000F7555">
        <w:rPr>
          <w:lang w:val="es"/>
        </w:rPr>
        <w:t>, definidos como con conductiv eléctricos</w:t>
      </w:r>
      <w:r w:rsidR="002B2074">
        <w:rPr>
          <w:lang w:val="es"/>
        </w:rPr>
        <w:t xml:space="preserve">idad mayor que 4 </w:t>
      </w:r>
      <w:proofErr w:type="spellStart"/>
      <w:r w:rsidR="002B2074">
        <w:rPr>
          <w:lang w:val="es"/>
        </w:rPr>
        <w:t>Ds</w:t>
      </w:r>
      <w:proofErr w:type="spellEnd"/>
      <w:r w:rsidR="002B2074">
        <w:rPr>
          <w:lang w:val="es"/>
        </w:rPr>
        <w:t>/m y un contenido de saturación de sodio inferior al 15%</w:t>
      </w:r>
      <w:r w:rsidR="00644149">
        <w:rPr>
          <w:lang w:val="es"/>
        </w:rPr>
        <w:t>,</w:t>
      </w:r>
      <w:r w:rsidR="002B2074">
        <w:rPr>
          <w:lang w:val="es"/>
        </w:rPr>
        <w:t xml:space="preserve"> se puede remediar añadiendo grandes cantidades de agua de riego al suelo que se lixivia la mayoría de los las sales por debajo de la zona radicular de los cultivos. </w:t>
      </w:r>
    </w:p>
    <w:p w14:paraId="635884A2" w14:textId="53BD5B9C" w:rsidR="00302832" w:rsidRDefault="007D0FDE">
      <w:r>
        <w:rPr>
          <w:lang w:val="es"/>
        </w:rPr>
        <w:t>CULTIVAR BIOINTENSIVO® la agricultura permite a un agricultor utilizar menos agua por una variedad de razones, sin dejar de añadir suficiente agua para lixiviar sales y evitar que se formen suelos salinos o sódicos. El espaciamiento estrecho y el cultivo continuo evitan la evaporación de la superficie y el transporte de sales del suelo a la superficie, al tiempo que aumentan los rendimientos por unidad de área. Además, al centrarse en mejorar el contenido de materia orgánica de un suelo, GROW BIOINTENSIVE® los agricultores aumentan la capacidad de un suelo para tomar agua, crean una estructura de suelo resistente y aumentan la capacidad de intercambio catión (sal), por lo que se pueden tolerar niveles más altos de sales. Si es necesario, el agricultor también puede considerar que los cultivos son más tolerativos de las condiciones salinas o sódicas.</w:t>
      </w:r>
    </w:p>
    <w:p w14:paraId="3C0F62F3" w14:textId="40C8506F" w:rsidR="00F848F6" w:rsidRDefault="00AA4FFB">
      <w:r>
        <w:rPr>
          <w:lang w:val="es"/>
        </w:rPr>
        <w:t>Los suelos con altas cantidades de sodio (incluso los niveles de sodio superiores al 5%</w:t>
      </w:r>
      <w:r w:rsidR="002B2074">
        <w:rPr>
          <w:lang w:val="es"/>
        </w:rPr>
        <w:t xml:space="preserve"> son perjudiciales) no pueden remediarse simplemente con lixiviación debido a su pérdida de estructura del suelo</w:t>
      </w:r>
      <w:r>
        <w:rPr>
          <w:lang w:val="es"/>
        </w:rPr>
        <w:t xml:space="preserve"> cuando impide una buena infiltración de agua.</w:t>
      </w:r>
      <w:r w:rsidR="002B2074">
        <w:rPr>
          <w:lang w:val="es"/>
        </w:rPr>
        <w:t xml:space="preserve"> </w:t>
      </w:r>
      <w:r w:rsidR="00D771E2">
        <w:rPr>
          <w:lang w:val="es"/>
        </w:rPr>
        <w:t>G</w:t>
      </w:r>
      <w:r>
        <w:rPr>
          <w:lang w:val="es"/>
        </w:rPr>
        <w:t>ypsum (sulfato de calcio) mu</w:t>
      </w:r>
      <w:r w:rsidR="00D771E2">
        <w:rPr>
          <w:lang w:val="es"/>
        </w:rPr>
        <w:t>st, lo que permite que el calcio desplace el sodio y restablezca los puentes catiónicos entre la materia orgánica y las partículas de arcilla</w:t>
      </w:r>
      <w:r w:rsidR="002B2074">
        <w:rPr>
          <w:lang w:val="es"/>
        </w:rPr>
        <w:t xml:space="preserve"> que</w:t>
      </w:r>
      <w:r w:rsidR="00644149">
        <w:rPr>
          <w:lang w:val="es"/>
        </w:rPr>
        <w:t xml:space="preserve"> facilita</w:t>
      </w:r>
      <w:r w:rsidR="002B2074">
        <w:rPr>
          <w:lang w:val="es"/>
        </w:rPr>
        <w:t xml:space="preserve"> una buena estructura</w:t>
      </w:r>
      <w:r w:rsidR="00D771E2">
        <w:rPr>
          <w:lang w:val="es"/>
        </w:rPr>
        <w:t xml:space="preserve"> del suelo. La aplicación de yeso es seguida por la</w:t>
      </w:r>
      <w:r w:rsidR="00644149">
        <w:rPr>
          <w:lang w:val="es"/>
        </w:rPr>
        <w:t>ddi</w:t>
      </w:r>
      <w:r w:rsidR="00D771E2">
        <w:rPr>
          <w:lang w:val="es"/>
        </w:rPr>
        <w:t xml:space="preserve">ción de grandes cantidades de agua de riego para lixiviar el sodio en el agua del suelo por debajo de la zona radicular. Para lixiviar el 50% de las sales de suelos salinos y sódicos, </w:t>
      </w:r>
      <w:r w:rsidR="002B2074">
        <w:rPr>
          <w:lang w:val="es"/>
        </w:rPr>
        <w:t xml:space="preserve"> </w:t>
      </w:r>
      <w:r w:rsidR="00644149">
        <w:rPr>
          <w:lang w:val="es"/>
        </w:rPr>
        <w:t xml:space="preserve">generalmente </w:t>
      </w:r>
      <w:r w:rsidR="002B2074">
        <w:rPr>
          <w:lang w:val="es"/>
        </w:rPr>
        <w:t xml:space="preserve">se deben agregar </w:t>
      </w:r>
      <w:r w:rsidR="00F848F6" w:rsidRPr="00F848F6">
        <w:rPr>
          <w:lang w:val="es"/>
        </w:rPr>
        <w:t xml:space="preserve">6 pulgadas </w:t>
      </w:r>
      <w:r w:rsidR="002B2074">
        <w:rPr>
          <w:lang w:val="es"/>
        </w:rPr>
        <w:t xml:space="preserve"> </w:t>
      </w:r>
      <w:r w:rsidR="00644149">
        <w:rPr>
          <w:lang w:val="es"/>
        </w:rPr>
        <w:t xml:space="preserve">(15 centímetros) </w:t>
      </w:r>
      <w:r w:rsidR="002B2074">
        <w:rPr>
          <w:lang w:val="es"/>
        </w:rPr>
        <w:t xml:space="preserve">de agua </w:t>
      </w:r>
      <w:r w:rsidR="00F848F6" w:rsidRPr="00F848F6">
        <w:rPr>
          <w:lang w:val="es"/>
        </w:rPr>
        <w:t xml:space="preserve">de </w:t>
      </w:r>
      <w:r w:rsidR="002B2074">
        <w:rPr>
          <w:lang w:val="es"/>
        </w:rPr>
        <w:t xml:space="preserve"> </w:t>
      </w:r>
      <w:r w:rsidR="00D771E2">
        <w:rPr>
          <w:lang w:val="es"/>
        </w:rPr>
        <w:t xml:space="preserve">riego </w:t>
      </w:r>
      <w:r w:rsidR="002B2074">
        <w:rPr>
          <w:lang w:val="es"/>
        </w:rPr>
        <w:t xml:space="preserve">por </w:t>
      </w:r>
      <w:r w:rsidR="00F848F6" w:rsidRPr="00F848F6">
        <w:rPr>
          <w:lang w:val="es"/>
        </w:rPr>
        <w:t xml:space="preserve">pie </w:t>
      </w:r>
      <w:r w:rsidR="002B2074">
        <w:rPr>
          <w:lang w:val="es"/>
        </w:rPr>
        <w:t xml:space="preserve"> </w:t>
      </w:r>
      <w:r w:rsidR="00644149">
        <w:rPr>
          <w:lang w:val="es"/>
        </w:rPr>
        <w:t xml:space="preserve">(30 cm) </w:t>
      </w:r>
      <w:r w:rsidR="002B2074">
        <w:rPr>
          <w:lang w:val="es"/>
        </w:rPr>
        <w:t xml:space="preserve">de zona </w:t>
      </w:r>
      <w:r w:rsidR="00F848F6" w:rsidRPr="00F848F6">
        <w:rPr>
          <w:lang w:val="es"/>
        </w:rPr>
        <w:t>radicular.</w:t>
      </w:r>
      <w:r w:rsidR="002B2074">
        <w:rPr>
          <w:lang w:val="es"/>
        </w:rPr>
        <w:t xml:space="preserve"> </w:t>
      </w:r>
      <w:r w:rsidR="00D771E2">
        <w:rPr>
          <w:lang w:val="es"/>
        </w:rPr>
        <w:t xml:space="preserve"> Doce pulgadas </w:t>
      </w:r>
      <w:r w:rsidR="002B2074">
        <w:rPr>
          <w:lang w:val="es"/>
        </w:rPr>
        <w:t xml:space="preserve"> </w:t>
      </w:r>
      <w:r w:rsidR="00644149">
        <w:rPr>
          <w:lang w:val="es"/>
        </w:rPr>
        <w:t xml:space="preserve">(30 cm) </w:t>
      </w:r>
      <w:r w:rsidR="002B2074">
        <w:rPr>
          <w:lang w:val="es"/>
        </w:rPr>
        <w:t xml:space="preserve"> </w:t>
      </w:r>
      <w:r w:rsidR="00D771E2">
        <w:rPr>
          <w:lang w:val="es"/>
        </w:rPr>
        <w:t xml:space="preserve">de agua de riego por pie </w:t>
      </w:r>
      <w:r w:rsidR="002B2074">
        <w:rPr>
          <w:lang w:val="es"/>
        </w:rPr>
        <w:t xml:space="preserve"> </w:t>
      </w:r>
      <w:r w:rsidR="00644149">
        <w:rPr>
          <w:lang w:val="es"/>
        </w:rPr>
        <w:t xml:space="preserve">(30 cm) </w:t>
      </w:r>
      <w:r w:rsidR="002B2074">
        <w:rPr>
          <w:lang w:val="es"/>
        </w:rPr>
        <w:t xml:space="preserve"> </w:t>
      </w:r>
      <w:r w:rsidR="00D771E2">
        <w:rPr>
          <w:lang w:val="es"/>
        </w:rPr>
        <w:t xml:space="preserve">de zona radicular lixiviará aproximadamente el 80% de las sales, y 24 pulgadas </w:t>
      </w:r>
      <w:r w:rsidR="002B2074">
        <w:rPr>
          <w:lang w:val="es"/>
        </w:rPr>
        <w:t xml:space="preserve"> </w:t>
      </w:r>
      <w:r w:rsidR="00644149">
        <w:rPr>
          <w:lang w:val="es"/>
        </w:rPr>
        <w:t xml:space="preserve">(60 cm) </w:t>
      </w:r>
      <w:r w:rsidR="002B2074">
        <w:rPr>
          <w:lang w:val="es"/>
        </w:rPr>
        <w:t xml:space="preserve"> </w:t>
      </w:r>
      <w:r w:rsidR="00D771E2">
        <w:rPr>
          <w:lang w:val="es"/>
        </w:rPr>
        <w:t xml:space="preserve">de agua por pie </w:t>
      </w:r>
      <w:r w:rsidR="002B2074">
        <w:rPr>
          <w:lang w:val="es"/>
        </w:rPr>
        <w:t xml:space="preserve"> </w:t>
      </w:r>
      <w:r w:rsidR="00644149">
        <w:rPr>
          <w:lang w:val="es"/>
        </w:rPr>
        <w:t xml:space="preserve">(30 cm) </w:t>
      </w:r>
      <w:r w:rsidR="002B2074">
        <w:rPr>
          <w:lang w:val="es"/>
        </w:rPr>
        <w:t xml:space="preserve"> </w:t>
      </w:r>
      <w:r w:rsidR="00D771E2">
        <w:rPr>
          <w:lang w:val="es"/>
        </w:rPr>
        <w:t xml:space="preserve">de zona radicular lixiviará </w:t>
      </w:r>
      <w:r w:rsidR="002B2074">
        <w:rPr>
          <w:lang w:val="es"/>
        </w:rPr>
        <w:t xml:space="preserve">el </w:t>
      </w:r>
      <w:r w:rsidR="00F848F6" w:rsidRPr="00F848F6">
        <w:rPr>
          <w:lang w:val="es"/>
        </w:rPr>
        <w:t>90%</w:t>
      </w:r>
      <w:r w:rsidR="002B2074">
        <w:rPr>
          <w:lang w:val="es"/>
        </w:rPr>
        <w:t xml:space="preserve"> </w:t>
      </w:r>
      <w:r w:rsidR="00D771E2">
        <w:rPr>
          <w:lang w:val="es"/>
        </w:rPr>
        <w:t xml:space="preserve"> de las sales.</w:t>
      </w:r>
    </w:p>
    <w:p w14:paraId="7E8F517C" w14:textId="03A6F827" w:rsidR="00302832" w:rsidRDefault="007855D3">
      <w:r>
        <w:rPr>
          <w:lang w:val="es"/>
        </w:rPr>
        <w:t xml:space="preserve">Durante la lixiviación, no se deben cultivar cultivos en el suelo, ya que no se beneficiarán de un suelo inundado y saturado. Si es posible, minimice la evaporación cubriendo el suelo que se está lixiviando con </w:t>
      </w:r>
      <w:r>
        <w:rPr>
          <w:lang w:val="es"/>
        </w:rPr>
        <w:lastRenderedPageBreak/>
        <w:t xml:space="preserve">redes de sombra o mantillo. Si la infiltración de agua en el suelo es lenta, puede ser necesario crear un borde alrededor del suelo que pueda contener 6 pulgadas (15 cm) o más de agua, para que el suelo pueda inundarse por </w:t>
      </w:r>
      <w:proofErr w:type="gramStart"/>
      <w:r>
        <w:rPr>
          <w:lang w:val="es"/>
        </w:rPr>
        <w:t xml:space="preserve">completo </w:t>
      </w:r>
      <w:r w:rsidR="00D771E2">
        <w:rPr>
          <w:lang w:val="es"/>
        </w:rPr>
        <w:t xml:space="preserve"> </w:t>
      </w:r>
      <w:r w:rsidR="00302832">
        <w:rPr>
          <w:lang w:val="es"/>
        </w:rPr>
        <w:t>y</w:t>
      </w:r>
      <w:proofErr w:type="gramEnd"/>
      <w:r w:rsidR="00302832">
        <w:rPr>
          <w:lang w:val="es"/>
        </w:rPr>
        <w:t xml:space="preserve"> el agua infiltrarse al ritmo que el suelo permite, en lugar de </w:t>
      </w:r>
      <w:r w:rsidR="00D771E2">
        <w:rPr>
          <w:lang w:val="es"/>
        </w:rPr>
        <w:t xml:space="preserve"> </w:t>
      </w:r>
      <w:r w:rsidR="00302832">
        <w:rPr>
          <w:lang w:val="es"/>
        </w:rPr>
        <w:t>tener</w:t>
      </w:r>
      <w:r w:rsidR="00D771E2">
        <w:rPr>
          <w:lang w:val="es"/>
        </w:rPr>
        <w:t xml:space="preserve"> que monitorear el agua que sale de la superficie</w:t>
      </w:r>
      <w:r w:rsidR="00302832">
        <w:rPr>
          <w:lang w:val="es"/>
        </w:rPr>
        <w:t xml:space="preserve"> del suelo.</w:t>
      </w:r>
    </w:p>
    <w:p w14:paraId="01D3077C" w14:textId="40B0A91E" w:rsidR="007D0FDE" w:rsidRDefault="007D0FDE">
      <w:r>
        <w:rPr>
          <w:lang w:val="es"/>
        </w:rPr>
        <w:t>Después de las inundaciones, es útil volver a probar la conductividad eléctrica del suelo y/o el nivel de saturación de sodio dependiendo de si el suelo era salino o sódico. Conocer la concentración de sal y la calidad general del agua de riego, monitorear las concentraciones de sal y sodio del suelo, usar GROW BIOINTENSIVE® agricultura sostenible y orgánica y evitar los riegos</w:t>
      </w:r>
      <w:r w:rsidR="00302832">
        <w:rPr>
          <w:lang w:val="es"/>
        </w:rPr>
        <w:t>frecuentes y</w:t>
      </w:r>
      <w:r w:rsidR="007855D3">
        <w:rPr>
          <w:lang w:val="es"/>
        </w:rPr>
        <w:t xml:space="preserve"> ligeros</w:t>
      </w:r>
      <w:r w:rsidR="00302832">
        <w:rPr>
          <w:lang w:val="es"/>
        </w:rPr>
        <w:t xml:space="preserve"> </w:t>
      </w:r>
      <w:r w:rsidR="007855D3">
        <w:rPr>
          <w:lang w:val="es"/>
        </w:rPr>
        <w:t xml:space="preserve">en las aplicaciones de agua </w:t>
      </w:r>
      <w:r w:rsidR="00302832">
        <w:rPr>
          <w:lang w:val="es"/>
        </w:rPr>
        <w:t xml:space="preserve">son estrategias efectivas para prevenir la </w:t>
      </w:r>
      <w:r>
        <w:rPr>
          <w:lang w:val="es"/>
        </w:rPr>
        <w:t>salinidad y sodicidad del suelo inducida por el hombre.</w:t>
      </w:r>
    </w:p>
    <w:p w14:paraId="4DC77499" w14:textId="564B8B77" w:rsidR="00E16C2D" w:rsidRDefault="00E16C2D" w:rsidP="007D0FDE">
      <w:pPr>
        <w:pStyle w:val="ListParagraph"/>
        <w:numPr>
          <w:ilvl w:val="0"/>
          <w:numId w:val="1"/>
        </w:numPr>
      </w:pPr>
      <w:r w:rsidRPr="007D0FDE">
        <w:rPr>
          <w:color w:val="333333"/>
          <w:spacing w:val="4"/>
          <w:sz w:val="21"/>
          <w:szCs w:val="21"/>
          <w:shd w:val="clear" w:color="auto" w:fill="FCFCFC"/>
          <w:lang w:val="es"/>
        </w:rPr>
        <w:t>Shahid S.A., Zaman M., Heng L. (2018) Soil Salinity: Historical Perspectives and a World Overview of the Problem. In: Guideline for Salinity Assessment, Mitigation and Adaptation Using Nuclear and Related Techniques. Springer, Cham. https://doi.org/10.1007/978-3-319-96190-3_2</w:t>
      </w:r>
    </w:p>
    <w:sectPr w:rsidR="00E16C2D" w:rsidSect="00815D6E">
      <w:headerReference w:type="even" r:id="rId8"/>
      <w:headerReference w:type="default" r:id="rId9"/>
      <w:footerReference w:type="even" r:id="rId10"/>
      <w:footerReference w:type="default" r:id="rId11"/>
      <w:headerReference w:type="first" r:id="rId12"/>
      <w:footerReference w:type="first" r:id="rId13"/>
      <w:pgSz w:w="12240" w:h="15840"/>
      <w:pgMar w:top="33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EC542" w14:textId="77777777" w:rsidR="00EA465E" w:rsidRDefault="00EA465E" w:rsidP="00815D6E">
      <w:pPr>
        <w:spacing w:after="0" w:line="240" w:lineRule="auto"/>
      </w:pPr>
      <w:r>
        <w:rPr>
          <w:lang w:val="es"/>
        </w:rPr>
        <w:separator/>
      </w:r>
    </w:p>
  </w:endnote>
  <w:endnote w:type="continuationSeparator" w:id="0">
    <w:p w14:paraId="32C5DE03" w14:textId="77777777" w:rsidR="00EA465E" w:rsidRDefault="00EA465E" w:rsidP="00815D6E">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442F" w14:textId="77777777" w:rsidR="00743CCA" w:rsidRDefault="00743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1BEC" w14:textId="77777777" w:rsidR="00743CCA" w:rsidRDefault="00743C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62E2" w14:textId="77777777" w:rsidR="00743CCA" w:rsidRDefault="00743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7A03" w14:textId="77777777" w:rsidR="00EA465E" w:rsidRDefault="00EA465E" w:rsidP="00815D6E">
      <w:pPr>
        <w:spacing w:after="0" w:line="240" w:lineRule="auto"/>
      </w:pPr>
      <w:r>
        <w:rPr>
          <w:lang w:val="es"/>
        </w:rPr>
        <w:separator/>
      </w:r>
    </w:p>
  </w:footnote>
  <w:footnote w:type="continuationSeparator" w:id="0">
    <w:p w14:paraId="760862A6" w14:textId="77777777" w:rsidR="00EA465E" w:rsidRDefault="00EA465E" w:rsidP="00815D6E">
      <w:pPr>
        <w:spacing w:after="0" w:line="240" w:lineRule="auto"/>
      </w:pPr>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3050" w14:textId="77777777" w:rsidR="00743CCA" w:rsidRDefault="00743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C4F6" w14:textId="3B7FF720" w:rsidR="00815D6E" w:rsidRDefault="00815D6E" w:rsidP="00815D6E">
    <w:pPr>
      <w:jc w:val="center"/>
    </w:pPr>
    <w:r>
      <w:rPr>
        <w:noProof/>
        <w:lang w:val="es"/>
      </w:rPr>
      <mc:AlternateContent>
        <mc:Choice Requires="wps">
          <w:drawing>
            <wp:anchor distT="0" distB="0" distL="114300" distR="114300" simplePos="0" relativeHeight="251659264" behindDoc="0" locked="0" layoutInCell="1" allowOverlap="1" wp14:anchorId="3360C778" wp14:editId="22D11D70">
              <wp:simplePos x="0" y="0"/>
              <wp:positionH relativeFrom="column">
                <wp:posOffset>3187700</wp:posOffset>
              </wp:positionH>
              <wp:positionV relativeFrom="paragraph">
                <wp:posOffset>13970</wp:posOffset>
              </wp:positionV>
              <wp:extent cx="2910205" cy="6464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0205" cy="646430"/>
                      </a:xfrm>
                      <a:prstGeom prst="rect">
                        <a:avLst/>
                      </a:prstGeom>
                    </wps:spPr>
                    <wps:txbx>
                      <w:txbxContent>
                        <w:p w14:paraId="4039650D" w14:textId="77777777" w:rsidR="00815D6E" w:rsidRPr="00743CCA" w:rsidRDefault="00815D6E" w:rsidP="00815D6E">
                          <w:pPr>
                            <w:pStyle w:val="NormalWeb"/>
                            <w:spacing w:before="0" w:beforeAutospacing="0" w:after="200" w:afterAutospacing="0" w:line="276" w:lineRule="auto"/>
                            <w:jc w:val="center"/>
                            <w:rPr>
                              <w:sz w:val="32"/>
                              <w:szCs w:val="32"/>
                            </w:rPr>
                          </w:pPr>
                          <w:r w:rsidRPr="00743CCA">
                            <w:rPr>
                              <w:b/>
                              <w:color w:val="008000"/>
                              <w:kern w:val="24"/>
                              <w:sz w:val="32"/>
                              <w:szCs w:val="32"/>
                              <w:lang w:val="es"/>
                            </w:rPr>
                            <w:t>Centro de atención de la ciencia del suelo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3360C778" id="Rectangle 1" o:spid="_x0000_s1027" style="position:absolute;left:0;text-align:left;margin-left:251pt;margin-top:1.1pt;width:229.15pt;height:5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vjwEAAAgDAAAOAAAAZHJzL2Uyb0RvYy54bWysUstu2zAQvAfoPxC8x5Td1EgFy0GBILkE&#10;aZDHB6wp0iIqPsKlLfnvs6QVp2lvRS8LLnc5OzPL1dVoe7ZXEY13DZ/PKs6Uk741btvwl+eb80vO&#10;MIFrofdONfygkF+tv5ythlCrhe9836rICMRhPYSGdymFWgiUnbKAMx+Uo6L20UKiNG5FG2EgdNuL&#10;RVUtxeBjG6KXCpFur49Fvi74WiuZfmqNKrG+4cQtlRhL3OQo1iuotxFCZ+REA/6BhQXjaOgJ6hoS&#10;sF00f0FZI6NHr9NMeiu81kaqooHUzKs/1Dx1EFTRQuZgONmE/w9W3u8fIjMt7Y4zB5ZW9Eimgdv2&#10;is2zPUPAmrqewkPMAjHcefkLqSA+VXKCU8+oo829JI+NxevDyWs1JibpcvF9Xi2qb5xJqi0vlhdf&#10;yzIE1O+vQ8R0q7xl+dDwSLSKxbC/w5TnQ/3eMpE5zs9M0rgZJ+4b3x5I4kA7bji+7iBmS7OQH7vk&#10;b0yBym+OjRMU2V0mTF8j7/P3vHR9fOD1GwAAAP//AwBQSwMEFAAGAAgAAAAhAKMVEknfAAAACQEA&#10;AA8AAABkcnMvZG93bnJldi54bWxMj8FOwzAQRO9I/IO1SFwQtQklbUOcChWQSm+EfoATL0lovI5i&#10;tw1/z3KC42hGM2/y9eR6ccIxdJ403M0UCKTa244aDfuP19sliBANWdN7Qg3fGGBdXF7kJrP+TO94&#10;KmMjuIRCZjS0MQ6ZlKFu0Zkw8wMSe59+dCayHBtpR3PmctfLRKlUOtMRL7RmwE2L9aE8Og1vu/lu&#10;v9nKr8Oqe77ZLkolq/RF6+ur6ekRRMQp/oXhF5/RoWCmyh/JBtFreFAJf4kakgQE+6tU3YOoOKjm&#10;CmSRy/8Pih8AAAD//wMAUEsBAi0AFAAGAAgAAAAhALaDOJL+AAAA4QEAABMAAAAAAAAAAAAAAAAA&#10;AAAAAFtDb250ZW50X1R5cGVzXS54bWxQSwECLQAUAAYACAAAACEAOP0h/9YAAACUAQAACwAAAAAA&#10;AAAAAAAAAAAvAQAAX3JlbHMvLnJlbHNQSwECLQAUAAYACAAAACEAqyviL48BAAAIAwAADgAAAAAA&#10;AAAAAAAAAAAuAgAAZHJzL2Uyb0RvYy54bWxQSwECLQAUAAYACAAAACEAoxUSSd8AAAAJAQAADwAA&#10;AAAAAAAAAAAAAADpAwAAZHJzL2Rvd25yZXYueG1sUEsFBgAAAAAEAAQA8wAAAPUEAAAAAA==&#10;" filled="f" stroked="f">
              <v:textbox style="mso-fit-shape-to-text:t">
                <w:txbxContent>
                  <w:p w14:paraId="4039650D" w14:textId="77777777" w:rsidR="00815D6E" w:rsidRPr="00743CCA" w:rsidRDefault="00815D6E" w:rsidP="00815D6E">
                    <w:pPr>
                      <w:pStyle w:val="NormalWeb"/>
                      <w:spacing w:before="0" w:beforeAutospacing="0" w:after="200" w:afterAutospacing="0" w:line="276" w:lineRule="auto"/>
                      <w:jc w:val="center"/>
                      <w:rPr>
                        <w:sz w:val="32"/>
                        <w:szCs w:val="32"/>
                      </w:rPr>
                    </w:pPr>
                    <w:r w:rsidRPr="00743CCA">
                      <w:rPr>
                        <w:b/>
                        <w:color w:val="008000"/>
                        <w:kern w:val="24"/>
                        <w:sz w:val="32"/>
                        <w:szCs w:val="32"/>
                        <w:lang w:val="es"/>
                      </w:rPr>
                      <w:t>Centro de atención de la ciencia del suelo</w:t>
                    </w:r>
                  </w:p>
                </w:txbxContent>
              </v:textbox>
            </v:rect>
          </w:pict>
        </mc:Fallback>
      </mc:AlternateContent>
    </w:r>
    <w:r w:rsidRPr="00471D43">
      <w:rPr>
        <w:b/>
        <w:noProof/>
        <w:sz w:val="40"/>
        <w:szCs w:val="40"/>
        <w:lang w:val="es"/>
      </w:rPr>
      <w:drawing>
        <wp:anchor distT="0" distB="0" distL="114300" distR="114300" simplePos="0" relativeHeight="251662336" behindDoc="0" locked="0" layoutInCell="1" allowOverlap="1" wp14:anchorId="512A0DA8" wp14:editId="21865649">
          <wp:simplePos x="0" y="0"/>
          <wp:positionH relativeFrom="column">
            <wp:posOffset>1570355</wp:posOffset>
          </wp:positionH>
          <wp:positionV relativeFrom="paragraph">
            <wp:posOffset>-170811</wp:posOffset>
          </wp:positionV>
          <wp:extent cx="1618516" cy="1624864"/>
          <wp:effectExtent l="0" t="0" r="1270" b="0"/>
          <wp:wrapNone/>
          <wp:docPr id="43" name="Picture 43" descr="Archivo:Girasol (símbolo verde).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File:Sunflower (Green symbol).svg - Wikimedia Commons"/>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8516" cy="1624864"/>
                  </a:xfrm>
                  <a:prstGeom prst="rect">
                    <a:avLst/>
                  </a:prstGeom>
                </pic:spPr>
              </pic:pic>
            </a:graphicData>
          </a:graphic>
        </wp:anchor>
      </w:drawing>
    </w:r>
    <w:r w:rsidRPr="00471D43">
      <w:rPr>
        <w:b/>
        <w:noProof/>
        <w:sz w:val="40"/>
        <w:szCs w:val="40"/>
        <w:lang w:val="es"/>
      </w:rPr>
      <w:drawing>
        <wp:anchor distT="0" distB="0" distL="114300" distR="114300" simplePos="0" relativeHeight="251660288" behindDoc="0" locked="0" layoutInCell="1" allowOverlap="1" wp14:anchorId="17400B83" wp14:editId="579D53A6">
          <wp:simplePos x="0" y="0"/>
          <wp:positionH relativeFrom="column">
            <wp:posOffset>28575</wp:posOffset>
          </wp:positionH>
          <wp:positionV relativeFrom="paragraph">
            <wp:posOffset>61595</wp:posOffset>
          </wp:positionV>
          <wp:extent cx="1600200" cy="1133475"/>
          <wp:effectExtent l="0" t="0" r="0" b="9525"/>
          <wp:wrapNone/>
          <wp:docPr id="44" name="Picture 2" descr="icon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48" name="Picture 2" descr="Icon&#10;&#10;Description automatically generated with medium confidence"/>
                  <pic:cNvPicPr/>
                </pic:nvPicPr>
                <pic:blipFill>
                  <a:blip r:embed="rId2" cstate="print"/>
                  <a:srcRect/>
                  <a:stretch>
                    <a:fillRect/>
                  </a:stretch>
                </pic:blipFill>
                <pic:spPr bwMode="auto">
                  <a:xfrm>
                    <a:off x="0" y="0"/>
                    <a:ext cx="1600200" cy="1133475"/>
                  </a:xfrm>
                  <a:prstGeom prst="rect">
                    <a:avLst/>
                  </a:prstGeom>
                  <a:noFill/>
                  <a:ln w="9525">
                    <a:noFill/>
                    <a:miter lim="800000"/>
                    <a:headEnd/>
                    <a:tailEnd/>
                  </a:ln>
                </pic:spPr>
              </pic:pic>
            </a:graphicData>
          </a:graphic>
        </wp:anchor>
      </w:drawing>
    </w:r>
  </w:p>
  <w:p w14:paraId="7035D806" w14:textId="77777777" w:rsidR="00815D6E" w:rsidRDefault="00815D6E" w:rsidP="00815D6E">
    <w:pPr>
      <w:pStyle w:val="Header"/>
    </w:pPr>
  </w:p>
  <w:p w14:paraId="5CAD4308" w14:textId="2445FC30" w:rsidR="00815D6E" w:rsidRDefault="00815D6E" w:rsidP="00815D6E">
    <w:pPr>
      <w:pStyle w:val="Header"/>
    </w:pPr>
  </w:p>
  <w:p w14:paraId="6FEA09E2" w14:textId="37385AC5" w:rsidR="00815D6E" w:rsidRDefault="00743CCA">
    <w:pPr>
      <w:pStyle w:val="Header"/>
    </w:pPr>
    <w:r>
      <w:rPr>
        <w:noProof/>
        <w:lang w:val="es"/>
      </w:rPr>
      <mc:AlternateContent>
        <mc:Choice Requires="wps">
          <w:drawing>
            <wp:anchor distT="0" distB="0" distL="114300" distR="114300" simplePos="0" relativeHeight="251661312" behindDoc="0" locked="0" layoutInCell="1" allowOverlap="1" wp14:anchorId="4B63192B" wp14:editId="178B0B7F">
              <wp:simplePos x="0" y="0"/>
              <wp:positionH relativeFrom="column">
                <wp:posOffset>3523615</wp:posOffset>
              </wp:positionH>
              <wp:positionV relativeFrom="paragraph">
                <wp:posOffset>33020</wp:posOffset>
              </wp:positionV>
              <wp:extent cx="2566670" cy="804545"/>
              <wp:effectExtent l="0" t="0" r="0" b="0"/>
              <wp:wrapNone/>
              <wp:docPr id="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6670" cy="804545"/>
                      </a:xfrm>
                      <a:prstGeom prst="rect">
                        <a:avLst/>
                      </a:prstGeom>
                      <a:noFill/>
                    </wps:spPr>
                    <wps:txbx>
                      <w:txbxContent>
                        <w:p w14:paraId="47AE4308" w14:textId="77777777" w:rsidR="00815D6E" w:rsidRPr="00743CCA" w:rsidRDefault="00815D6E" w:rsidP="00815D6E">
                          <w:pPr>
                            <w:pStyle w:val="NormalWeb"/>
                            <w:spacing w:before="0" w:beforeAutospacing="0" w:after="0" w:afterAutospacing="0" w:line="276" w:lineRule="auto"/>
                            <w:jc w:val="center"/>
                            <w:rPr>
                              <w:sz w:val="32"/>
                              <w:szCs w:val="32"/>
                            </w:rPr>
                          </w:pPr>
                          <w:r w:rsidRPr="00743CCA">
                            <w:rPr>
                              <w:i/>
                              <w:color w:val="663300"/>
                              <w:kern w:val="24"/>
                              <w:sz w:val="32"/>
                              <w:szCs w:val="32"/>
                              <w:lang w:val="es"/>
                            </w:rPr>
                            <w:t xml:space="preserve">Si entendemos un suelo, </w:t>
                          </w:r>
                        </w:p>
                        <w:p w14:paraId="034E55F6" w14:textId="77777777" w:rsidR="00815D6E" w:rsidRPr="00743CCA" w:rsidRDefault="00815D6E" w:rsidP="00815D6E">
                          <w:pPr>
                            <w:pStyle w:val="NormalWeb"/>
                            <w:spacing w:before="0" w:beforeAutospacing="0" w:after="0" w:afterAutospacing="0" w:line="276" w:lineRule="auto"/>
                            <w:jc w:val="center"/>
                            <w:rPr>
                              <w:sz w:val="32"/>
                              <w:szCs w:val="32"/>
                            </w:rPr>
                          </w:pPr>
                          <w:r w:rsidRPr="00743CCA">
                            <w:rPr>
                              <w:i/>
                              <w:color w:val="663300"/>
                              <w:kern w:val="24"/>
                              <w:sz w:val="32"/>
                              <w:szCs w:val="32"/>
                              <w:lang w:val="es"/>
                            </w:rPr>
                            <w:t>podemos mejorarlo</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4B63192B" id="_x0000_t202" coordsize="21600,21600" o:spt="202" path="m,l,21600r21600,l21600,xe">
              <v:stroke joinstyle="miter"/>
              <v:path gradientshapeok="t" o:connecttype="rect"/>
            </v:shapetype>
            <v:shape id="TextBox 3" o:spid="_x0000_s1028" type="#_x0000_t202" style="position:absolute;margin-left:277.45pt;margin-top:2.6pt;width:202.1pt;height:63.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eoAEAACsDAAAOAAAAZHJzL2Uyb0RvYy54bWysUsFu2zAMvQ/oPwi6N3LSJCuMOMXWorsU&#10;24B2H6DIUizMEgVRjZ2/HyUnabHehl1kS3x8fI/k5m50PTvoiBZ8w+ezijPtFbTW7xv+6+Xx+pYz&#10;TNK3sgevG37UyO+2V582Q6j1AjroWx0ZkXish9DwLqVQC4Gq007iDIL2FDQQnUx0jXvRRjkQu+vF&#10;oqrWYoDYhghKI9LrwxTk28JvjFbphzGoE+sbTtpSOWM5d/kU242s91GGzqqTDPkPKpy0nopeqB5k&#10;kuw12g9UzqoICCbNFDgBxliliwdyM6/+cvPcyaCLF2oOhkub8P/Rqu+Hn5HZtuFLzrx0NKIXPaav&#10;MLKb3JwhYE2Y50CoNNIzDbkYxfAE6jcSRLzDTAlI6NyM0USXv2STUSL1/3jpORVhih4Xq/V6/ZlC&#10;imK31XK1XOW64i07REzfNDiWfxoeaaZFgTw8YZqgZ0gu5uHR9v1Z1yQlK0zjbixG52dfO2iPZGug&#10;6Tfc03pyFlN/D2VVMhWGL6+J6EqVzDFlnCzTRIrO0/bkkb+/F9Tbjm//AAAA//8DAFBLAwQUAAYA&#10;CAAAACEAl2z/9dwAAAAJAQAADwAAAGRycy9kb3ducmV2LnhtbEyPwU7DMAyG70i8Q2QkbixtWdHS&#10;NZ3QgDNs8ABZY9qujVM12VZ4eswJbrb+T78/l5vZDeKMU+g8aUgXCQik2tuOGg0f7y93KxAhGrJm&#10;8IQavjDAprq+Kk1h/YV2eN7HRnAJhcJoaGMcCylD3aIzYeFHJM4+/eRM5HVqpJ3MhcvdILMkeZDO&#10;dMQXWjPitsW635+chlXiXvteZW/BLb/TvN0++efxqPXtzfy4BhFxjn8w/OqzOlTsdPAnskEMGvJ8&#10;qRjlIQPBucpVCuLA4H2qQFal/P9B9QMAAP//AwBQSwECLQAUAAYACAAAACEAtoM4kv4AAADhAQAA&#10;EwAAAAAAAAAAAAAAAAAAAAAAW0NvbnRlbnRfVHlwZXNdLnhtbFBLAQItABQABgAIAAAAIQA4/SH/&#10;1gAAAJQBAAALAAAAAAAAAAAAAAAAAC8BAABfcmVscy8ucmVsc1BLAQItABQABgAIAAAAIQCaHn+e&#10;oAEAACsDAAAOAAAAAAAAAAAAAAAAAC4CAABkcnMvZTJvRG9jLnhtbFBLAQItABQABgAIAAAAIQCX&#10;bP/13AAAAAkBAAAPAAAAAAAAAAAAAAAAAPoDAABkcnMvZG93bnJldi54bWxQSwUGAAAAAAQABADz&#10;AAAAAwUAAAAA&#10;" filled="f" stroked="f">
              <v:textbox style="mso-fit-shape-to-text:t">
                <w:txbxContent>
                  <w:p w14:paraId="47AE4308" w14:textId="77777777" w:rsidR="00815D6E" w:rsidRPr="00743CCA" w:rsidRDefault="00815D6E" w:rsidP="00815D6E">
                    <w:pPr>
                      <w:pStyle w:val="NormalWeb"/>
                      <w:spacing w:before="0" w:beforeAutospacing="0" w:after="0" w:afterAutospacing="0" w:line="276" w:lineRule="auto"/>
                      <w:jc w:val="center"/>
                      <w:rPr>
                        <w:sz w:val="32"/>
                        <w:szCs w:val="32"/>
                      </w:rPr>
                    </w:pPr>
                    <w:r w:rsidRPr="00743CCA">
                      <w:rPr>
                        <w:i/>
                        <w:color w:val="663300"/>
                        <w:kern w:val="24"/>
                        <w:sz w:val="32"/>
                        <w:szCs w:val="32"/>
                        <w:lang w:val="es"/>
                      </w:rPr>
                      <w:t xml:space="preserve">Si entendemos un suelo, </w:t>
                    </w:r>
                  </w:p>
                  <w:p w14:paraId="034E55F6" w14:textId="77777777" w:rsidR="00815D6E" w:rsidRPr="00743CCA" w:rsidRDefault="00815D6E" w:rsidP="00815D6E">
                    <w:pPr>
                      <w:pStyle w:val="NormalWeb"/>
                      <w:spacing w:before="0" w:beforeAutospacing="0" w:after="0" w:afterAutospacing="0" w:line="276" w:lineRule="auto"/>
                      <w:jc w:val="center"/>
                      <w:rPr>
                        <w:sz w:val="32"/>
                        <w:szCs w:val="32"/>
                      </w:rPr>
                    </w:pPr>
                    <w:r w:rsidRPr="00743CCA">
                      <w:rPr>
                        <w:i/>
                        <w:color w:val="663300"/>
                        <w:kern w:val="24"/>
                        <w:sz w:val="32"/>
                        <w:szCs w:val="32"/>
                        <w:lang w:val="es"/>
                      </w:rPr>
                      <w:t>podemos mejorarlo</w:t>
                    </w:r>
                  </w:p>
                </w:txbxContent>
              </v:textbox>
            </v:shape>
          </w:pict>
        </mc:Fallback>
      </mc:AlternateContent>
    </w:r>
  </w:p>
  <w:p w14:paraId="2E991B73" w14:textId="77777777" w:rsidR="00815D6E" w:rsidRDefault="00815D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BC6A" w14:textId="77777777" w:rsidR="00743CCA" w:rsidRDefault="00743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35413"/>
    <w:multiLevelType w:val="hybridMultilevel"/>
    <w:tmpl w:val="AB1AB0DA"/>
    <w:lvl w:ilvl="0" w:tplc="4DF2BEA8">
      <w:start w:val="1"/>
      <w:numFmt w:val="decimal"/>
      <w:lvlText w:val="%1."/>
      <w:lvlJc w:val="left"/>
      <w:pPr>
        <w:ind w:left="630" w:hanging="360"/>
      </w:pPr>
      <w:rPr>
        <w:rFonts w:ascii="Source Sans Pro" w:hAnsi="Source Sans Pro" w:hint="default"/>
        <w:color w:val="333333"/>
        <w:sz w:val="2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9C"/>
    <w:rsid w:val="000F7555"/>
    <w:rsid w:val="00234781"/>
    <w:rsid w:val="002B2074"/>
    <w:rsid w:val="00302832"/>
    <w:rsid w:val="003D7D98"/>
    <w:rsid w:val="0040299C"/>
    <w:rsid w:val="00591740"/>
    <w:rsid w:val="00644149"/>
    <w:rsid w:val="00677ABD"/>
    <w:rsid w:val="00743CCA"/>
    <w:rsid w:val="007855D3"/>
    <w:rsid w:val="007B03AD"/>
    <w:rsid w:val="007D0FDE"/>
    <w:rsid w:val="00815D6E"/>
    <w:rsid w:val="00AA4FFB"/>
    <w:rsid w:val="00D5790E"/>
    <w:rsid w:val="00D771E2"/>
    <w:rsid w:val="00D94D71"/>
    <w:rsid w:val="00E16C2D"/>
    <w:rsid w:val="00EA3454"/>
    <w:rsid w:val="00EA465E"/>
    <w:rsid w:val="00F848F6"/>
    <w:rsid w:val="00F97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DE4EE"/>
  <w15:chartTrackingRefBased/>
  <w15:docId w15:val="{38A2D4B2-A296-44B9-90A9-9CAD0F9D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D6E"/>
  </w:style>
  <w:style w:type="paragraph" w:styleId="Footer">
    <w:name w:val="footer"/>
    <w:basedOn w:val="Normal"/>
    <w:link w:val="FooterChar"/>
    <w:uiPriority w:val="99"/>
    <w:unhideWhenUsed/>
    <w:rsid w:val="00815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D6E"/>
  </w:style>
  <w:style w:type="paragraph" w:styleId="NormalWeb">
    <w:name w:val="Normal (Web)"/>
    <w:basedOn w:val="Normal"/>
    <w:uiPriority w:val="99"/>
    <w:unhideWhenUsed/>
    <w:rsid w:val="00815D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D0FDE"/>
    <w:pPr>
      <w:ind w:left="720"/>
      <w:contextualSpacing/>
    </w:pPr>
  </w:style>
  <w:style w:type="paragraph" w:styleId="Caption">
    <w:name w:val="caption"/>
    <w:basedOn w:val="Normal"/>
    <w:next w:val="Normal"/>
    <w:uiPriority w:val="35"/>
    <w:unhideWhenUsed/>
    <w:qFormat/>
    <w:rsid w:val="00677ABD"/>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F97C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5714">
      <w:bodyDiv w:val="1"/>
      <w:marLeft w:val="0"/>
      <w:marRight w:val="0"/>
      <w:marTop w:val="0"/>
      <w:marBottom w:val="0"/>
      <w:divBdr>
        <w:top w:val="none" w:sz="0" w:space="0" w:color="auto"/>
        <w:left w:val="none" w:sz="0" w:space="0" w:color="auto"/>
        <w:bottom w:val="none" w:sz="0" w:space="0" w:color="auto"/>
        <w:right w:val="none" w:sz="0" w:space="0" w:color="auto"/>
      </w:divBdr>
      <w:divsChild>
        <w:div w:id="907692518">
          <w:marLeft w:val="0"/>
          <w:marRight w:val="0"/>
          <w:marTop w:val="0"/>
          <w:marBottom w:val="0"/>
          <w:divBdr>
            <w:top w:val="none" w:sz="0" w:space="0" w:color="auto"/>
            <w:left w:val="none" w:sz="0" w:space="0" w:color="auto"/>
            <w:bottom w:val="none" w:sz="0" w:space="0" w:color="auto"/>
            <w:right w:val="none" w:sz="0" w:space="0" w:color="auto"/>
          </w:divBdr>
        </w:div>
      </w:divsChild>
    </w:div>
    <w:div w:id="17896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 Beeby</dc:creator>
  <cp:keywords/>
  <dc:description/>
  <cp:lastModifiedBy>John Beeby</cp:lastModifiedBy>
  <cp:revision>2</cp:revision>
  <dcterms:created xsi:type="dcterms:W3CDTF">2020-12-22T12:56:00Z</dcterms:created>
  <dcterms:modified xsi:type="dcterms:W3CDTF">2021-06-19T13:59:00Z</dcterms:modified>
</cp:coreProperties>
</file>